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6E4D8" w14:textId="2CB7623F" w:rsidR="00C73E3F" w:rsidRDefault="00FF298A" w:rsidP="005C4D52">
      <w:pPr>
        <w:ind w:leftChars="100" w:left="236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令和</w:t>
      </w:r>
      <w:r w:rsidR="00533899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５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年度第</w:t>
      </w:r>
      <w:r w:rsidR="009F5F4F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２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回滝沢市国民健康保険運営協議会</w:t>
      </w:r>
    </w:p>
    <w:p w14:paraId="5E8639CA" w14:textId="77777777" w:rsidR="00C73E3F" w:rsidRPr="00DB57F1" w:rsidRDefault="00C73E3F" w:rsidP="005C4D52">
      <w:pPr>
        <w:ind w:leftChars="100" w:left="236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資　　　　　　料</w:t>
      </w:r>
    </w:p>
    <w:p w14:paraId="5E63D605" w14:textId="77777777" w:rsidR="00C73E3F" w:rsidRDefault="00C73E3F" w:rsidP="005C4D52">
      <w:pPr>
        <w:pStyle w:val="a6"/>
        <w:kinsoku w:val="0"/>
        <w:overflowPunct w:val="0"/>
        <w:autoSpaceDE w:val="0"/>
        <w:autoSpaceDN w:val="0"/>
        <w:adjustRightInd w:val="0"/>
        <w:ind w:firstLineChars="100" w:firstLine="236"/>
        <w:rPr>
          <w:rFonts w:ascii="HGS創英角ｺﾞｼｯｸUB" w:eastAsia="HGS創英角ｺﾞｼｯｸUB" w:hAnsi="HGS創英角ｺﾞｼｯｸUB"/>
          <w:kern w:val="0"/>
          <w:sz w:val="21"/>
          <w:szCs w:val="21"/>
        </w:rPr>
      </w:pPr>
    </w:p>
    <w:p w14:paraId="74EBB116" w14:textId="77777777" w:rsidR="00BF4738" w:rsidRPr="00A3450B" w:rsidRDefault="00BF4738" w:rsidP="009F5F4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10F58F88" w14:textId="1B2ED428" w:rsidR="005C4D52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9F5F4F">
        <w:rPr>
          <w:rFonts w:asciiTheme="minorEastAsia" w:eastAsiaTheme="minorEastAsia" w:hAnsiTheme="minorEastAsia" w:hint="eastAsia"/>
          <w:kern w:val="0"/>
        </w:rPr>
        <w:t>１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FF298A">
        <w:rPr>
          <w:rFonts w:asciiTheme="minorEastAsia" w:eastAsiaTheme="minorEastAsia" w:hAnsiTheme="minorEastAsia" w:hint="eastAsia"/>
          <w:kern w:val="0"/>
        </w:rPr>
        <w:t>令和</w:t>
      </w:r>
      <w:r w:rsidR="00533899">
        <w:rPr>
          <w:rFonts w:asciiTheme="minorEastAsia" w:eastAsiaTheme="minorEastAsia" w:hAnsiTheme="minorEastAsia" w:hint="eastAsia"/>
          <w:kern w:val="0"/>
        </w:rPr>
        <w:t>５</w:t>
      </w:r>
      <w:r w:rsidR="00DE5EDB">
        <w:rPr>
          <w:rFonts w:asciiTheme="minorEastAsia" w:eastAsiaTheme="minorEastAsia" w:hAnsiTheme="minorEastAsia" w:hint="eastAsia"/>
          <w:kern w:val="0"/>
        </w:rPr>
        <w:t>年度</w:t>
      </w:r>
      <w:r w:rsidR="00FD3440">
        <w:rPr>
          <w:rFonts w:asciiTheme="minorEastAsia" w:eastAsiaTheme="minorEastAsia" w:hAnsiTheme="minorEastAsia" w:hint="eastAsia"/>
          <w:kern w:val="0"/>
        </w:rPr>
        <w:t>滝沢市</w:t>
      </w:r>
      <w:r w:rsidRPr="00A3450B">
        <w:rPr>
          <w:rFonts w:asciiTheme="minorEastAsia" w:eastAsiaTheme="minorEastAsia" w:hAnsiTheme="minorEastAsia" w:hint="eastAsia"/>
          <w:kern w:val="0"/>
        </w:rPr>
        <w:t>国民健康保険特別会計</w:t>
      </w:r>
      <w:r w:rsidR="00FD3440">
        <w:rPr>
          <w:rFonts w:asciiTheme="minorEastAsia" w:eastAsiaTheme="minorEastAsia" w:hAnsiTheme="minorEastAsia" w:hint="eastAsia"/>
          <w:kern w:val="0"/>
        </w:rPr>
        <w:t>補正予算</w:t>
      </w:r>
      <w:r w:rsidR="00DE5EDB">
        <w:rPr>
          <w:rFonts w:asciiTheme="minorEastAsia" w:eastAsiaTheme="minorEastAsia" w:hAnsiTheme="minorEastAsia" w:hint="eastAsia"/>
          <w:kern w:val="0"/>
        </w:rPr>
        <w:t>（</w:t>
      </w:r>
      <w:r w:rsidR="00DE5EDB" w:rsidRPr="00A3450B">
        <w:rPr>
          <w:rFonts w:asciiTheme="minorEastAsia" w:eastAsiaTheme="minorEastAsia" w:hAnsiTheme="minorEastAsia" w:hint="eastAsia"/>
          <w:kern w:val="0"/>
        </w:rPr>
        <w:t>歳入</w:t>
      </w:r>
      <w:r w:rsidR="0092660C">
        <w:rPr>
          <w:rFonts w:asciiTheme="minorEastAsia" w:eastAsiaTheme="minorEastAsia" w:hAnsiTheme="minorEastAsia" w:hint="eastAsia"/>
          <w:kern w:val="0"/>
        </w:rPr>
        <w:t>・歳出</w:t>
      </w:r>
      <w:r w:rsidR="00A3450B" w:rsidRPr="00A3450B">
        <w:rPr>
          <w:rFonts w:asciiTheme="minorEastAsia" w:eastAsiaTheme="minorEastAsia" w:hAnsiTheme="minorEastAsia" w:hint="eastAsia"/>
          <w:kern w:val="0"/>
        </w:rPr>
        <w:t>資料</w:t>
      </w:r>
      <w:r w:rsidR="00DE5EDB">
        <w:rPr>
          <w:rFonts w:asciiTheme="minorEastAsia" w:eastAsiaTheme="minorEastAsia" w:hAnsiTheme="minorEastAsia" w:hint="eastAsia"/>
          <w:kern w:val="0"/>
        </w:rPr>
        <w:t>）</w:t>
      </w:r>
    </w:p>
    <w:p w14:paraId="379015AB" w14:textId="4D038784" w:rsidR="00C73E3F" w:rsidRPr="00A3450B" w:rsidRDefault="00CE322E" w:rsidP="005C4D52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（報告第</w:t>
      </w:r>
      <w:r w:rsidR="009F5F4F">
        <w:rPr>
          <w:rFonts w:asciiTheme="minorEastAsia" w:eastAsiaTheme="minorEastAsia" w:hAnsiTheme="minorEastAsia" w:hint="eastAsia"/>
          <w:kern w:val="0"/>
        </w:rPr>
        <w:t>１</w:t>
      </w:r>
      <w:r>
        <w:rPr>
          <w:rFonts w:asciiTheme="minorEastAsia" w:eastAsiaTheme="minorEastAsia" w:hAnsiTheme="minorEastAsia" w:hint="eastAsia"/>
          <w:kern w:val="0"/>
        </w:rPr>
        <w:t>号・議題第１号関係）</w:t>
      </w:r>
    </w:p>
    <w:p w14:paraId="2D9C22FB" w14:textId="77777777" w:rsidR="00C73E3F" w:rsidRPr="00A3450B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59F6B333" w14:textId="2BFD32F4" w:rsidR="00171B7B" w:rsidRDefault="00FD3440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533899">
        <w:rPr>
          <w:rFonts w:asciiTheme="minorEastAsia" w:eastAsiaTheme="minorEastAsia" w:hAnsiTheme="minorEastAsia" w:hint="eastAsia"/>
          <w:kern w:val="0"/>
        </w:rPr>
        <w:t>２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FF298A">
        <w:rPr>
          <w:rFonts w:asciiTheme="minorEastAsia" w:eastAsiaTheme="minorEastAsia" w:hAnsiTheme="minorEastAsia" w:hint="eastAsia"/>
          <w:kern w:val="0"/>
        </w:rPr>
        <w:t>令和</w:t>
      </w:r>
      <w:r w:rsidR="00533899">
        <w:rPr>
          <w:rFonts w:asciiTheme="minorEastAsia" w:eastAsiaTheme="minorEastAsia" w:hAnsiTheme="minorEastAsia" w:hint="eastAsia"/>
          <w:kern w:val="0"/>
        </w:rPr>
        <w:t>６</w:t>
      </w:r>
      <w:r>
        <w:rPr>
          <w:rFonts w:asciiTheme="minorEastAsia" w:eastAsiaTheme="minorEastAsia" w:hAnsiTheme="minorEastAsia" w:hint="eastAsia"/>
          <w:kern w:val="0"/>
        </w:rPr>
        <w:t>年度滝沢市国民健康保険</w:t>
      </w:r>
      <w:r w:rsidR="00C67916">
        <w:rPr>
          <w:rFonts w:asciiTheme="minorEastAsia" w:eastAsiaTheme="minorEastAsia" w:hAnsiTheme="minorEastAsia" w:hint="eastAsia"/>
          <w:kern w:val="0"/>
        </w:rPr>
        <w:t>事業計画</w:t>
      </w:r>
    </w:p>
    <w:p w14:paraId="68459852" w14:textId="1B72C0BA" w:rsidR="0092660C" w:rsidRDefault="0092660C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　　　　（議題第２号関係）</w:t>
      </w:r>
    </w:p>
    <w:p w14:paraId="50F1781A" w14:textId="77777777" w:rsidR="0092660C" w:rsidRPr="0092660C" w:rsidRDefault="0092660C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049D945D" w14:textId="1D0954A4" w:rsidR="0079578E" w:rsidRDefault="00FB67BB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533899">
        <w:rPr>
          <w:rFonts w:asciiTheme="minorEastAsia" w:eastAsiaTheme="minorEastAsia" w:hAnsiTheme="minorEastAsia" w:hint="eastAsia"/>
          <w:kern w:val="0"/>
        </w:rPr>
        <w:t>３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79578E">
        <w:rPr>
          <w:rFonts w:asciiTheme="minorEastAsia" w:eastAsiaTheme="minorEastAsia" w:hAnsiTheme="minorEastAsia" w:hint="eastAsia"/>
          <w:kern w:val="0"/>
        </w:rPr>
        <w:t>国民健康保険　財政調整基金の状況</w:t>
      </w:r>
    </w:p>
    <w:p w14:paraId="2C515594" w14:textId="6512B758" w:rsidR="00CE322E" w:rsidRDefault="00CE322E" w:rsidP="00CE322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（議題第２号関係）</w:t>
      </w:r>
    </w:p>
    <w:p w14:paraId="474CE588" w14:textId="77777777" w:rsidR="00171B7B" w:rsidRDefault="00171B7B" w:rsidP="00171B7B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6C0E7948" w14:textId="0C2C79F7" w:rsidR="00C67916" w:rsidRDefault="00C67916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533899">
        <w:rPr>
          <w:rFonts w:asciiTheme="minorEastAsia" w:eastAsiaTheme="minorEastAsia" w:hAnsiTheme="minorEastAsia" w:hint="eastAsia"/>
          <w:kern w:val="0"/>
        </w:rPr>
        <w:t>４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FF298A">
        <w:rPr>
          <w:rFonts w:asciiTheme="minorEastAsia" w:eastAsiaTheme="minorEastAsia" w:hAnsiTheme="minorEastAsia" w:hint="eastAsia"/>
          <w:kern w:val="0"/>
        </w:rPr>
        <w:t>令和</w:t>
      </w:r>
      <w:r w:rsidR="00EF5C32">
        <w:rPr>
          <w:rFonts w:asciiTheme="minorEastAsia" w:eastAsiaTheme="minorEastAsia" w:hAnsiTheme="minorEastAsia" w:hint="eastAsia"/>
          <w:kern w:val="0"/>
        </w:rPr>
        <w:t>６</w:t>
      </w:r>
      <w:r w:rsidR="00CE322E">
        <w:rPr>
          <w:rFonts w:asciiTheme="minorEastAsia" w:eastAsiaTheme="minorEastAsia" w:hAnsiTheme="minorEastAsia" w:hint="eastAsia"/>
          <w:kern w:val="0"/>
        </w:rPr>
        <w:t>年度滝沢市国民健康保険特別会計</w:t>
      </w:r>
      <w:r w:rsidR="00DE5EDB">
        <w:rPr>
          <w:rFonts w:asciiTheme="minorEastAsia" w:eastAsiaTheme="minorEastAsia" w:hAnsiTheme="minorEastAsia" w:hint="eastAsia"/>
          <w:kern w:val="0"/>
        </w:rPr>
        <w:t>当初</w:t>
      </w:r>
      <w:r w:rsidR="00CE322E">
        <w:rPr>
          <w:rFonts w:asciiTheme="minorEastAsia" w:eastAsiaTheme="minorEastAsia" w:hAnsiTheme="minorEastAsia" w:hint="eastAsia"/>
          <w:kern w:val="0"/>
        </w:rPr>
        <w:t>予算</w:t>
      </w:r>
      <w:r w:rsidR="00DE5EDB">
        <w:rPr>
          <w:rFonts w:asciiTheme="minorEastAsia" w:eastAsiaTheme="minorEastAsia" w:hAnsiTheme="minorEastAsia" w:hint="eastAsia"/>
          <w:kern w:val="0"/>
        </w:rPr>
        <w:t>（歳入</w:t>
      </w:r>
      <w:r w:rsidR="0092660C">
        <w:rPr>
          <w:rFonts w:asciiTheme="minorEastAsia" w:eastAsiaTheme="minorEastAsia" w:hAnsiTheme="minorEastAsia" w:hint="eastAsia"/>
          <w:kern w:val="0"/>
        </w:rPr>
        <w:t>・歳出</w:t>
      </w:r>
      <w:r w:rsidR="00CE322E">
        <w:rPr>
          <w:rFonts w:asciiTheme="minorEastAsia" w:eastAsiaTheme="minorEastAsia" w:hAnsiTheme="minorEastAsia" w:hint="eastAsia"/>
          <w:kern w:val="0"/>
        </w:rPr>
        <w:t>資料</w:t>
      </w:r>
      <w:r w:rsidR="00DE5EDB">
        <w:rPr>
          <w:rFonts w:asciiTheme="minorEastAsia" w:eastAsiaTheme="minorEastAsia" w:hAnsiTheme="minorEastAsia" w:hint="eastAsia"/>
          <w:kern w:val="0"/>
        </w:rPr>
        <w:t>）</w:t>
      </w:r>
    </w:p>
    <w:p w14:paraId="024FA80F" w14:textId="1A109E23" w:rsidR="00CE322E" w:rsidRDefault="00CE322E" w:rsidP="00CE322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（議題第３号関係）</w:t>
      </w:r>
    </w:p>
    <w:p w14:paraId="44EF0650" w14:textId="77777777" w:rsidR="00C67916" w:rsidRDefault="00C67916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20D2141E" w14:textId="77777777" w:rsidR="0079578E" w:rsidRDefault="0079578E" w:rsidP="00CE322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</w:p>
    <w:sectPr w:rsidR="0079578E" w:rsidSect="005C4D52">
      <w:pgSz w:w="11906" w:h="16838" w:code="9"/>
      <w:pgMar w:top="1134" w:right="851" w:bottom="1134" w:left="1134" w:header="851" w:footer="992" w:gutter="0"/>
      <w:cols w:space="425"/>
      <w:docGrid w:type="linesAndChars" w:linePitch="364" w:charSpace="5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F7726" w14:textId="77777777" w:rsidR="007C65B3" w:rsidRDefault="007C65B3" w:rsidP="00485295">
      <w:r>
        <w:separator/>
      </w:r>
    </w:p>
  </w:endnote>
  <w:endnote w:type="continuationSeparator" w:id="0">
    <w:p w14:paraId="6C7E6C29" w14:textId="77777777" w:rsidR="007C65B3" w:rsidRDefault="007C65B3" w:rsidP="0048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A8057" w14:textId="77777777" w:rsidR="007C65B3" w:rsidRDefault="007C65B3" w:rsidP="00485295">
      <w:r>
        <w:separator/>
      </w:r>
    </w:p>
  </w:footnote>
  <w:footnote w:type="continuationSeparator" w:id="0">
    <w:p w14:paraId="487561B5" w14:textId="77777777" w:rsidR="007C65B3" w:rsidRDefault="007C65B3" w:rsidP="0048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3629"/>
    <w:multiLevelType w:val="hybridMultilevel"/>
    <w:tmpl w:val="5D20E85A"/>
    <w:lvl w:ilvl="0" w:tplc="C7E04EE0">
      <w:numFmt w:val="bullet"/>
      <w:lvlText w:val="○"/>
      <w:lvlJc w:val="left"/>
      <w:pPr>
        <w:tabs>
          <w:tab w:val="num" w:pos="842"/>
        </w:tabs>
        <w:ind w:left="8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" w15:restartNumberingAfterBreak="0">
    <w:nsid w:val="1ADB0177"/>
    <w:multiLevelType w:val="hybridMultilevel"/>
    <w:tmpl w:val="CB7CE1EC"/>
    <w:lvl w:ilvl="0" w:tplc="82020B16">
      <w:start w:val="1"/>
      <w:numFmt w:val="decimalFullWidth"/>
      <w:lvlText w:val="（%1）"/>
      <w:lvlJc w:val="left"/>
      <w:pPr>
        <w:tabs>
          <w:tab w:val="num" w:pos="1006"/>
        </w:tabs>
        <w:ind w:left="1006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2" w15:restartNumberingAfterBreak="0">
    <w:nsid w:val="1F3F7395"/>
    <w:multiLevelType w:val="hybridMultilevel"/>
    <w:tmpl w:val="84A8B5BC"/>
    <w:lvl w:ilvl="0" w:tplc="21CCE7FE">
      <w:start w:val="1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 w15:restartNumberingAfterBreak="0">
    <w:nsid w:val="28225B6C"/>
    <w:multiLevelType w:val="hybridMultilevel"/>
    <w:tmpl w:val="C67627A2"/>
    <w:lvl w:ilvl="0" w:tplc="6582947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2DD33C50"/>
    <w:multiLevelType w:val="hybridMultilevel"/>
    <w:tmpl w:val="87B6F75E"/>
    <w:lvl w:ilvl="0" w:tplc="3FA62994">
      <w:numFmt w:val="bullet"/>
      <w:lvlText w:val="・"/>
      <w:lvlJc w:val="left"/>
      <w:pPr>
        <w:tabs>
          <w:tab w:val="num" w:pos="862"/>
        </w:tabs>
        <w:ind w:left="8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5" w15:restartNumberingAfterBreak="0">
    <w:nsid w:val="3E062507"/>
    <w:multiLevelType w:val="hybridMultilevel"/>
    <w:tmpl w:val="FBE63C68"/>
    <w:lvl w:ilvl="0" w:tplc="E91EC76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028406307">
    <w:abstractNumId w:val="5"/>
  </w:num>
  <w:num w:numId="2" w16cid:durableId="420224168">
    <w:abstractNumId w:val="2"/>
  </w:num>
  <w:num w:numId="3" w16cid:durableId="930697565">
    <w:abstractNumId w:val="3"/>
  </w:num>
  <w:num w:numId="4" w16cid:durableId="939920625">
    <w:abstractNumId w:val="0"/>
  </w:num>
  <w:num w:numId="5" w16cid:durableId="1179660567">
    <w:abstractNumId w:val="4"/>
  </w:num>
  <w:num w:numId="6" w16cid:durableId="551038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8"/>
  <w:drawingGridVerticalSpacing w:val="182"/>
  <w:displayHorizontalDrawingGridEvery w:val="0"/>
  <w:displayVerticalDrawingGridEvery w:val="2"/>
  <w:characterSpacingControl w:val="doNotCompress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445"/>
    <w:rsid w:val="00012827"/>
    <w:rsid w:val="00041678"/>
    <w:rsid w:val="000E1AAD"/>
    <w:rsid w:val="00162220"/>
    <w:rsid w:val="00165B05"/>
    <w:rsid w:val="00171B7B"/>
    <w:rsid w:val="001C66FE"/>
    <w:rsid w:val="001C7D30"/>
    <w:rsid w:val="00220951"/>
    <w:rsid w:val="00220C95"/>
    <w:rsid w:val="00273B3B"/>
    <w:rsid w:val="00280C89"/>
    <w:rsid w:val="002B4445"/>
    <w:rsid w:val="00390236"/>
    <w:rsid w:val="004302AD"/>
    <w:rsid w:val="00485295"/>
    <w:rsid w:val="004B29ED"/>
    <w:rsid w:val="00533899"/>
    <w:rsid w:val="005478E2"/>
    <w:rsid w:val="005A5543"/>
    <w:rsid w:val="005C334F"/>
    <w:rsid w:val="005C4D52"/>
    <w:rsid w:val="00613120"/>
    <w:rsid w:val="0065787A"/>
    <w:rsid w:val="006F058C"/>
    <w:rsid w:val="006F4F71"/>
    <w:rsid w:val="0079578E"/>
    <w:rsid w:val="007C65B3"/>
    <w:rsid w:val="007E4D52"/>
    <w:rsid w:val="008B4EFE"/>
    <w:rsid w:val="00906031"/>
    <w:rsid w:val="0092660C"/>
    <w:rsid w:val="0094182A"/>
    <w:rsid w:val="00961E74"/>
    <w:rsid w:val="0097251A"/>
    <w:rsid w:val="009C29D0"/>
    <w:rsid w:val="009F5F4F"/>
    <w:rsid w:val="00A0229E"/>
    <w:rsid w:val="00A1538A"/>
    <w:rsid w:val="00A3450B"/>
    <w:rsid w:val="00A51087"/>
    <w:rsid w:val="00A578C0"/>
    <w:rsid w:val="00A8707B"/>
    <w:rsid w:val="00A87F5D"/>
    <w:rsid w:val="00A97944"/>
    <w:rsid w:val="00AD65CC"/>
    <w:rsid w:val="00B156B4"/>
    <w:rsid w:val="00B416DF"/>
    <w:rsid w:val="00BF4738"/>
    <w:rsid w:val="00C0097E"/>
    <w:rsid w:val="00C30993"/>
    <w:rsid w:val="00C67916"/>
    <w:rsid w:val="00C73E3F"/>
    <w:rsid w:val="00CD6F03"/>
    <w:rsid w:val="00CE322E"/>
    <w:rsid w:val="00D23C30"/>
    <w:rsid w:val="00D46D13"/>
    <w:rsid w:val="00DB57F1"/>
    <w:rsid w:val="00DE5EDB"/>
    <w:rsid w:val="00DF2F96"/>
    <w:rsid w:val="00DF55B9"/>
    <w:rsid w:val="00E16B1F"/>
    <w:rsid w:val="00EA461B"/>
    <w:rsid w:val="00EC2880"/>
    <w:rsid w:val="00EF5C32"/>
    <w:rsid w:val="00F05CC6"/>
    <w:rsid w:val="00F10DBA"/>
    <w:rsid w:val="00F13581"/>
    <w:rsid w:val="00F14727"/>
    <w:rsid w:val="00F70B10"/>
    <w:rsid w:val="00F9729D"/>
    <w:rsid w:val="00FB23F3"/>
    <w:rsid w:val="00FB67BB"/>
    <w:rsid w:val="00FD3440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B0E9FEB"/>
  <w15:docId w15:val="{7F3FCB88-2BF9-4E5A-8908-45BAE94B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087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link w:val="a5"/>
    <w:semiHidden/>
    <w:pPr>
      <w:jc w:val="right"/>
    </w:pPr>
    <w:rPr>
      <w:sz w:val="24"/>
    </w:rPr>
  </w:style>
  <w:style w:type="paragraph" w:styleId="a6">
    <w:name w:val="Body Text"/>
    <w:basedOn w:val="a"/>
    <w:semiHidden/>
    <w:pPr>
      <w:jc w:val="left"/>
    </w:pPr>
    <w:rPr>
      <w:sz w:val="24"/>
    </w:rPr>
  </w:style>
  <w:style w:type="paragraph" w:styleId="a7">
    <w:name w:val="Body Text Indent"/>
    <w:basedOn w:val="a"/>
    <w:semiHidden/>
    <w:pPr>
      <w:ind w:firstLineChars="100" w:firstLine="241"/>
    </w:pPr>
    <w:rPr>
      <w:dstrike/>
    </w:rPr>
  </w:style>
  <w:style w:type="paragraph" w:styleId="2">
    <w:name w:val="Body Text 2"/>
    <w:basedOn w:val="a"/>
    <w:semiHidden/>
    <w:pPr>
      <w:jc w:val="left"/>
    </w:pPr>
    <w:rPr>
      <w:dstrike/>
      <w:color w:val="0000FF"/>
      <w:kern w:val="0"/>
      <w:sz w:val="22"/>
    </w:rPr>
  </w:style>
  <w:style w:type="paragraph" w:styleId="3">
    <w:name w:val="Body Text 3"/>
    <w:basedOn w:val="a"/>
    <w:semiHidden/>
    <w:pPr>
      <w:jc w:val="left"/>
    </w:pPr>
    <w:rPr>
      <w:color w:val="000000"/>
      <w:kern w:val="0"/>
      <w:sz w:val="22"/>
    </w:rPr>
  </w:style>
  <w:style w:type="paragraph" w:styleId="20">
    <w:name w:val="Body Text Indent 2"/>
    <w:basedOn w:val="a"/>
    <w:semiHidden/>
    <w:pPr>
      <w:ind w:firstLineChars="100" w:firstLine="251"/>
      <w:jc w:val="left"/>
    </w:pPr>
    <w:rPr>
      <w:color w:val="000000"/>
      <w:kern w:val="0"/>
      <w:sz w:val="22"/>
    </w:rPr>
  </w:style>
  <w:style w:type="paragraph" w:styleId="30">
    <w:name w:val="Body Text Indent 3"/>
    <w:basedOn w:val="a"/>
    <w:semiHidden/>
    <w:pPr>
      <w:ind w:firstLineChars="100" w:firstLine="312"/>
      <w:jc w:val="left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D65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D65C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85295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85295"/>
    <w:rPr>
      <w:rFonts w:ascii="ＭＳ 明朝"/>
      <w:kern w:val="2"/>
      <w:sz w:val="21"/>
      <w:szCs w:val="24"/>
    </w:rPr>
  </w:style>
  <w:style w:type="character" w:customStyle="1" w:styleId="a5">
    <w:name w:val="結語 (文字)"/>
    <w:basedOn w:val="a0"/>
    <w:link w:val="a4"/>
    <w:semiHidden/>
    <w:rsid w:val="00A51087"/>
    <w:rPr>
      <w:rFonts w:ascii="ＭＳ 明朝"/>
      <w:kern w:val="2"/>
      <w:sz w:val="24"/>
      <w:szCs w:val="24"/>
    </w:rPr>
  </w:style>
  <w:style w:type="table" w:styleId="ae">
    <w:name w:val="Table Grid"/>
    <w:basedOn w:val="a1"/>
    <w:uiPriority w:val="59"/>
    <w:rsid w:val="0090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2A29-886F-4FCF-8ED5-298F2065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平成１６年度第２回滝沢村国民健康保険運営協議会</vt:lpstr>
      <vt:lpstr>平成１６年度第２回滝沢村国民健康保険運営協議会</vt:lpstr>
    </vt:vector>
  </TitlesOfParts>
  <Company>滝沢村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平成１６年度第２回滝沢村国民健康保険運営協議会</dc:title>
  <dc:creator>taki444</dc:creator>
  <cp:lastModifiedBy>や 山本　賢治</cp:lastModifiedBy>
  <cp:revision>33</cp:revision>
  <cp:lastPrinted>2024-01-23T01:08:00Z</cp:lastPrinted>
  <dcterms:created xsi:type="dcterms:W3CDTF">2018-01-30T05:01:00Z</dcterms:created>
  <dcterms:modified xsi:type="dcterms:W3CDTF">2024-01-23T09:04:00Z</dcterms:modified>
</cp:coreProperties>
</file>